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5B01" w:rsidR="00FD7B5C" w:rsidP="6417BB32" w:rsidRDefault="00655B01" w14:paraId="05EE7988" w14:textId="6774D178">
      <w:pPr>
        <w:pStyle w:val="Heading1"/>
      </w:pPr>
      <w:r w:rsidR="3A7D5B97">
        <w:rPr/>
        <w:t>T</w:t>
      </w:r>
      <w:r w:rsidR="5328F2AF">
        <w:rPr/>
        <w:t>estcaser</w:t>
      </w:r>
      <w:r w:rsidR="5328F2AF">
        <w:rPr/>
        <w:t xml:space="preserve"> </w:t>
      </w:r>
      <w:r w:rsidR="25F5F078">
        <w:rPr/>
        <w:t>for s</w:t>
      </w:r>
      <w:r w:rsidR="5328F2AF">
        <w:rPr/>
        <w:t>tyrkebestemmende substans i FEST</w:t>
      </w:r>
      <w:r>
        <w:br/>
      </w:r>
      <w:r>
        <w:br/>
      </w:r>
      <w:r w:rsidRPr="6417BB32" w:rsidR="00A4BBBD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 w:bidi="ar-SA"/>
        </w:rPr>
        <w:t>Oppdatert pr 31.01.2024 med at LegemiddelVirkestoff-ID</w:t>
      </w:r>
      <w:r w:rsidRPr="6417BB32" w:rsidR="74EF27C4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 w:bidi="ar-SA"/>
        </w:rPr>
        <w:t xml:space="preserve"> bevares</w:t>
      </w:r>
    </w:p>
    <w:p w:rsidR="00FD7B5C" w:rsidRDefault="00FD7B5C" w14:paraId="5A28A9B6" w14:textId="77777777" w14:noSpellErr="1"/>
    <w:p w:rsidR="44B14A59" w:rsidP="49F94833" w:rsidRDefault="44B14A59" w14:paraId="77C9B216" w14:textId="67F1EF8E">
      <w:pPr>
        <w:pStyle w:val="Heading2"/>
      </w:pPr>
      <w:r w:rsidR="44B14A59">
        <w:rPr/>
        <w:t>For</w:t>
      </w:r>
      <w:r w:rsidR="19F043BA">
        <w:rPr/>
        <w:t>skrivning i</w:t>
      </w:r>
      <w:r w:rsidR="44B14A59">
        <w:rPr/>
        <w:t xml:space="preserve"> EPJ-system</w:t>
      </w:r>
    </w:p>
    <w:p w:rsidR="00F7171F" w:rsidP="00F7171F" w:rsidRDefault="00FD7B5C" w14:paraId="2ED32B9E" w14:textId="59997317">
      <w:pPr>
        <w:pStyle w:val="Listeavsnitt"/>
        <w:numPr>
          <w:ilvl w:val="0"/>
          <w:numId w:val="1"/>
        </w:numPr>
        <w:rPr/>
      </w:pPr>
      <w:r w:rsidR="5328F2AF">
        <w:rPr/>
        <w:t xml:space="preserve">Forskrive på </w:t>
      </w:r>
      <w:r w:rsidRPr="49F94833" w:rsidR="5328F2AF">
        <w:rPr>
          <w:b w:val="1"/>
          <w:bCs w:val="1"/>
        </w:rPr>
        <w:t>pakning</w:t>
      </w:r>
      <w:r w:rsidR="5328F2AF">
        <w:rPr/>
        <w:t xml:space="preserve"> </w:t>
      </w:r>
      <w:r w:rsidRPr="49F94833" w:rsidR="5328F2AF">
        <w:rPr>
          <w:b w:val="1"/>
          <w:bCs w:val="1"/>
        </w:rPr>
        <w:t>uten</w:t>
      </w:r>
      <w:r w:rsidR="5328F2AF">
        <w:rPr/>
        <w:t xml:space="preserve"> endret referanse fra Merkevare til VirkestoffMedStyrke</w:t>
      </w:r>
    </w:p>
    <w:p w:rsidR="00F7171F" w:rsidP="49F94833" w:rsidRDefault="00FD7B5C" w14:paraId="4E517A79" w14:textId="3CD9BE64">
      <w:pPr>
        <w:pStyle w:val="Listeavsnitt"/>
        <w:numPr>
          <w:ilvl w:val="1"/>
          <w:numId w:val="1"/>
        </w:numPr>
        <w:rPr/>
      </w:pPr>
      <w:r w:rsidR="163FE2F3">
        <w:rPr/>
        <w:t>B</w:t>
      </w:r>
      <w:r w:rsidR="5328F2AF">
        <w:rPr/>
        <w:t>ør fungere som vanlig</w:t>
      </w:r>
      <w:r>
        <w:br/>
      </w:r>
      <w:r w:rsidR="181AD2B2">
        <w:rPr/>
        <w:t>Eksempler</w:t>
      </w:r>
      <w:r w:rsidR="1701155C">
        <w:rPr/>
        <w:t>:</w:t>
      </w:r>
    </w:p>
    <w:p w:rsidR="00F7171F" w:rsidP="007A7B1B" w:rsidRDefault="007A7B1B" w14:paraId="30FAD1CF" w14:textId="7FB68A89">
      <w:pPr>
        <w:pStyle w:val="Listeavsnitt"/>
        <w:numPr>
          <w:ilvl w:val="1"/>
          <w:numId w:val="1"/>
        </w:numPr>
        <w:rPr/>
      </w:pPr>
      <w:proofErr w:type="spellStart"/>
      <w:r w:rsidR="181AD2B2">
        <w:rPr/>
        <w:t>Seroquel</w:t>
      </w:r>
      <w:proofErr w:type="spellEnd"/>
      <w:r w:rsidR="181AD2B2">
        <w:rPr/>
        <w:t xml:space="preserve"> Depot </w:t>
      </w:r>
      <w:proofErr w:type="spellStart"/>
      <w:r w:rsidR="181AD2B2">
        <w:rPr/>
        <w:t>depottab</w:t>
      </w:r>
      <w:proofErr w:type="spellEnd"/>
      <w:r w:rsidR="181AD2B2">
        <w:rPr/>
        <w:t xml:space="preserve"> 50 mg, 10x10 </w:t>
      </w:r>
      <w:proofErr w:type="spellStart"/>
      <w:r w:rsidR="181AD2B2">
        <w:rPr/>
        <w:t>stk</w:t>
      </w:r>
      <w:proofErr w:type="spellEnd"/>
      <w:r w:rsidR="181AD2B2">
        <w:rPr/>
        <w:t xml:space="preserve"> </w:t>
      </w:r>
      <w:proofErr w:type="spellStart"/>
      <w:r w:rsidR="181AD2B2">
        <w:rPr/>
        <w:t>varenr</w:t>
      </w:r>
      <w:proofErr w:type="spellEnd"/>
      <w:r w:rsidR="181AD2B2">
        <w:rPr/>
        <w:t xml:space="preserve"> </w:t>
      </w:r>
      <w:r w:rsidR="181AD2B2">
        <w:rPr/>
        <w:t>146741</w:t>
      </w:r>
      <w:r w:rsidR="181AD2B2">
        <w:rPr/>
        <w:t xml:space="preserve"> (har også LegemiddelVirkestoff). Inneholder </w:t>
      </w:r>
      <w:proofErr w:type="spellStart"/>
      <w:r w:rsidR="181AD2B2">
        <w:rPr/>
        <w:t>Kvetiapin</w:t>
      </w:r>
      <w:r w:rsidR="2F8A8AC9">
        <w:rPr/>
        <w:t>fumarat</w:t>
      </w:r>
      <w:proofErr w:type="spellEnd"/>
      <w:r w:rsidR="181AD2B2">
        <w:rPr/>
        <w:t xml:space="preserve"> og styrkebestemmende substans</w:t>
      </w:r>
      <w:r w:rsidR="2F8A8AC9">
        <w:rPr/>
        <w:t xml:space="preserve"> er </w:t>
      </w:r>
      <w:proofErr w:type="spellStart"/>
      <w:r w:rsidR="2F8A8AC9">
        <w:rPr/>
        <w:t>kvetiapin</w:t>
      </w:r>
      <w:proofErr w:type="spellEnd"/>
      <w:r w:rsidR="2F8A8AC9">
        <w:rPr/>
        <w:t>.</w:t>
      </w:r>
    </w:p>
    <w:p w:rsidR="007A7B1B" w:rsidP="007A7B1B" w:rsidRDefault="007A7B1B" w14:paraId="76D5E74B" w14:textId="18779FE4">
      <w:pPr>
        <w:pStyle w:val="Listeavsnitt"/>
        <w:numPr>
          <w:ilvl w:val="1"/>
          <w:numId w:val="1"/>
        </w:numPr>
        <w:rPr/>
      </w:pPr>
      <w:r w:rsidR="181AD2B2">
        <w:rPr/>
        <w:t>Ketamin</w:t>
      </w:r>
      <w:r w:rsidR="181AD2B2">
        <w:rPr/>
        <w:t xml:space="preserve"> </w:t>
      </w:r>
      <w:r w:rsidR="181AD2B2">
        <w:rPr/>
        <w:t>Abcur</w:t>
      </w:r>
      <w:r w:rsidR="181AD2B2">
        <w:rPr/>
        <w:t xml:space="preserve"> </w:t>
      </w:r>
      <w:r w:rsidR="181AD2B2">
        <w:rPr/>
        <w:t>inj</w:t>
      </w:r>
      <w:r w:rsidR="181AD2B2">
        <w:rPr/>
        <w:t xml:space="preserve"> væske 10 mg/ml</w:t>
      </w:r>
      <w:r w:rsidR="1701155C">
        <w:rPr/>
        <w:t xml:space="preserve">, ampulle av glass 10x5ml </w:t>
      </w:r>
      <w:r w:rsidR="1701155C">
        <w:rPr/>
        <w:t>varenr</w:t>
      </w:r>
      <w:r w:rsidR="1701155C">
        <w:rPr/>
        <w:t xml:space="preserve"> </w:t>
      </w:r>
      <w:r w:rsidR="1701155C">
        <w:rPr/>
        <w:t>387265</w:t>
      </w:r>
      <w:r w:rsidR="181AD2B2">
        <w:rPr/>
        <w:t xml:space="preserve"> (har ikke LegemiddelVirkestoff). Inneholder </w:t>
      </w:r>
      <w:r w:rsidR="1701155C">
        <w:rPr/>
        <w:t>ketaminhydroklorid</w:t>
      </w:r>
      <w:r w:rsidR="1701155C">
        <w:rPr/>
        <w:t xml:space="preserve">. Styrkebestemmende substans er </w:t>
      </w:r>
      <w:r w:rsidR="1701155C">
        <w:rPr/>
        <w:t>ketamin</w:t>
      </w:r>
      <w:r w:rsidR="1701155C">
        <w:rPr/>
        <w:t>. Reseptgruppe A.</w:t>
      </w:r>
      <w:r>
        <w:br/>
      </w:r>
    </w:p>
    <w:p w:rsidR="00F7171F" w:rsidP="00F7171F" w:rsidRDefault="00FD7B5C" w14:paraId="22B0987D" w14:textId="233656CB">
      <w:pPr>
        <w:pStyle w:val="Listeavsnitt"/>
        <w:numPr>
          <w:ilvl w:val="0"/>
          <w:numId w:val="1"/>
        </w:numPr>
        <w:rPr/>
      </w:pPr>
      <w:r w:rsidR="5328F2AF">
        <w:rPr/>
        <w:t xml:space="preserve">Forskrive på </w:t>
      </w:r>
      <w:r w:rsidRPr="49F94833" w:rsidR="5328F2AF">
        <w:rPr>
          <w:b w:val="1"/>
          <w:bCs w:val="1"/>
        </w:rPr>
        <w:t>virkestoff</w:t>
      </w:r>
      <w:r w:rsidR="5328F2AF">
        <w:rPr/>
        <w:t xml:space="preserve"> </w:t>
      </w:r>
      <w:r w:rsidRPr="49F94833" w:rsidR="5328F2AF">
        <w:rPr>
          <w:b w:val="1"/>
          <w:bCs w:val="1"/>
        </w:rPr>
        <w:t>uten</w:t>
      </w:r>
      <w:r w:rsidR="5328F2AF">
        <w:rPr/>
        <w:t xml:space="preserve"> endret referanse fra LegemiddelVirkestoff til VirkestoffMedStyrke</w:t>
      </w:r>
    </w:p>
    <w:p w:rsidR="00F7171F" w:rsidP="49F94833" w:rsidRDefault="00FD7B5C" w14:paraId="07D10D8B" w14:textId="623F242A">
      <w:pPr>
        <w:pStyle w:val="Listeavsnitt"/>
        <w:numPr>
          <w:ilvl w:val="1"/>
          <w:numId w:val="1"/>
        </w:numPr>
        <w:rPr/>
      </w:pPr>
      <w:r w:rsidR="5328F2AF">
        <w:rPr/>
        <w:t xml:space="preserve"> </w:t>
      </w:r>
      <w:r w:rsidR="7592558B">
        <w:rPr/>
        <w:t>B</w:t>
      </w:r>
      <w:r w:rsidR="5328F2AF">
        <w:rPr/>
        <w:t>ør fungere som vanlig</w:t>
      </w:r>
      <w:r>
        <w:br/>
      </w:r>
      <w:r w:rsidR="1701155C">
        <w:rPr/>
        <w:t>Eksempler</w:t>
      </w:r>
    </w:p>
    <w:p w:rsidR="00C15CD1" w:rsidP="00F7171F" w:rsidRDefault="00F7171F" w14:paraId="5DC9FD16" w14:textId="5DEDBEB2">
      <w:pPr>
        <w:pStyle w:val="Listeavsnitt"/>
        <w:numPr>
          <w:ilvl w:val="1"/>
          <w:numId w:val="1"/>
        </w:numPr>
        <w:rPr/>
      </w:pPr>
      <w:r w:rsidR="1701155C">
        <w:rPr/>
        <w:t>‘</w:t>
      </w:r>
      <w:proofErr w:type="spellStart"/>
      <w:r w:rsidR="1701155C">
        <w:rPr/>
        <w:t>Kvetiapin</w:t>
      </w:r>
      <w:proofErr w:type="spellEnd"/>
      <w:r w:rsidR="1701155C">
        <w:rPr/>
        <w:t xml:space="preserve"> </w:t>
      </w:r>
      <w:proofErr w:type="spellStart"/>
      <w:r w:rsidR="1701155C">
        <w:rPr/>
        <w:t>tab</w:t>
      </w:r>
      <w:proofErr w:type="spellEnd"/>
      <w:r w:rsidR="1701155C">
        <w:rPr/>
        <w:t xml:space="preserve"> 200 mg’</w:t>
      </w:r>
      <w:r w:rsidR="2F8A8AC9">
        <w:rPr/>
        <w:t xml:space="preserve"> - Inneholder </w:t>
      </w:r>
      <w:proofErr w:type="spellStart"/>
      <w:r w:rsidR="2F8A8AC9">
        <w:rPr/>
        <w:t>Kvetiapinfumarat</w:t>
      </w:r>
      <w:proofErr w:type="spellEnd"/>
      <w:r w:rsidR="2F8A8AC9">
        <w:rPr/>
        <w:t xml:space="preserve"> og styrkebestemmende substans er </w:t>
      </w:r>
      <w:proofErr w:type="spellStart"/>
      <w:r w:rsidR="2F8A8AC9">
        <w:rPr/>
        <w:t>kvetiapin</w:t>
      </w:r>
      <w:proofErr w:type="spellEnd"/>
      <w:r w:rsidR="2F8A8AC9">
        <w:rPr/>
        <w:t>.</w:t>
      </w:r>
    </w:p>
    <w:p w:rsidRPr="00C15CD1" w:rsidR="00FD7B5C" w:rsidP="00F7171F" w:rsidRDefault="00C15CD1" w14:paraId="3492D934" w14:textId="5EF96F65">
      <w:pPr>
        <w:pStyle w:val="Listeavsnitt"/>
        <w:numPr>
          <w:ilvl w:val="1"/>
          <w:numId w:val="1"/>
        </w:numPr>
        <w:rPr>
          <w:lang w:val="da-DK"/>
        </w:rPr>
      </w:pPr>
      <w:r w:rsidRPr="49F94833" w:rsidR="2F8A8AC9">
        <w:rPr>
          <w:lang w:val="da-DK"/>
        </w:rPr>
        <w:t xml:space="preserve">‘Citalopram tab 20 mg’ </w:t>
      </w:r>
      <w:r w:rsidRPr="49F94833" w:rsidR="2F8A8AC9">
        <w:rPr>
          <w:lang w:val="da-DK"/>
        </w:rPr>
        <w:t xml:space="preserve">- </w:t>
      </w:r>
      <w:r w:rsidRPr="49F94833" w:rsidR="2F8A8AC9">
        <w:rPr>
          <w:lang w:val="da-DK"/>
        </w:rPr>
        <w:t>Inneholder Cita</w:t>
      </w:r>
      <w:r w:rsidRPr="49F94833" w:rsidR="2F8A8AC9">
        <w:rPr>
          <w:lang w:val="da-DK"/>
        </w:rPr>
        <w:t>lopramhydrobromid. Styrkebestemmende substans er Citalopram.</w:t>
      </w:r>
      <w:r>
        <w:br/>
      </w:r>
    </w:p>
    <w:p w:rsidR="00FD7B5C" w:rsidP="00FD7B5C" w:rsidRDefault="00FD7B5C" w14:paraId="57604B03" w14:textId="233B5253">
      <w:pPr>
        <w:pStyle w:val="Listeavsnitt"/>
        <w:numPr>
          <w:ilvl w:val="0"/>
          <w:numId w:val="1"/>
        </w:numPr>
        <w:rPr/>
      </w:pPr>
      <w:r w:rsidR="5328F2AF">
        <w:rPr/>
        <w:t xml:space="preserve">Forskrive på </w:t>
      </w:r>
      <w:r w:rsidRPr="49F94833" w:rsidR="5328F2AF">
        <w:rPr>
          <w:b w:val="1"/>
          <w:bCs w:val="1"/>
        </w:rPr>
        <w:t>pakning</w:t>
      </w:r>
      <w:r w:rsidR="5328F2AF">
        <w:rPr/>
        <w:t xml:space="preserve"> </w:t>
      </w:r>
      <w:r w:rsidRPr="49F94833" w:rsidR="5328F2AF">
        <w:rPr>
          <w:b w:val="1"/>
          <w:bCs w:val="1"/>
        </w:rPr>
        <w:t>med</w:t>
      </w:r>
      <w:r w:rsidR="5328F2AF">
        <w:rPr/>
        <w:t xml:space="preserve"> endret referanse fra Merkevare til VirkestoffMedStyrke</w:t>
      </w:r>
    </w:p>
    <w:p w:rsidR="720D6BC0" w:rsidP="49F94833" w:rsidRDefault="720D6BC0" w14:paraId="2394FAA9" w14:textId="59B95EC0">
      <w:pPr>
        <w:pStyle w:val="Listeavsnitt"/>
        <w:numPr>
          <w:ilvl w:val="1"/>
          <w:numId w:val="1"/>
        </w:numPr>
        <w:rPr/>
      </w:pPr>
      <w:r w:rsidR="720D6BC0">
        <w:rPr/>
        <w:t>Bør fungere som vanlig</w:t>
      </w:r>
    </w:p>
    <w:p w:rsidR="00FD7B5C" w:rsidP="00FD7B5C" w:rsidRDefault="00FD7B5C" w14:paraId="334E5014" w14:textId="79659BAD">
      <w:pPr>
        <w:pStyle w:val="Listeavsnitt"/>
        <w:numPr>
          <w:ilvl w:val="1"/>
          <w:numId w:val="1"/>
        </w:numPr>
        <w:rPr/>
      </w:pPr>
      <w:r w:rsidR="5328F2AF">
        <w:rPr/>
        <w:t xml:space="preserve">For systemer som henter fra VirkestoffMedStyrke -&gt; </w:t>
      </w:r>
      <w:r w:rsidR="25F5F078">
        <w:rPr/>
        <w:t>Vises denne</w:t>
      </w:r>
      <w:r w:rsidR="5328F2AF">
        <w:rPr/>
        <w:t xml:space="preserve"> riktig</w:t>
      </w:r>
      <w:r w:rsidR="25F5F078">
        <w:rPr/>
        <w:t>?</w:t>
      </w:r>
    </w:p>
    <w:p w:rsidR="009867DA" w:rsidP="00FD7B5C" w:rsidRDefault="007221B8" w14:paraId="271111E4" w14:textId="1EA3B0FF">
      <w:pPr>
        <w:pStyle w:val="Listeavsnitt"/>
        <w:numPr>
          <w:ilvl w:val="1"/>
          <w:numId w:val="1"/>
        </w:numPr>
        <w:rPr/>
      </w:pPr>
      <w:r w:rsidR="061A3C78">
        <w:rPr/>
        <w:t>Eksempler</w:t>
      </w:r>
    </w:p>
    <w:p w:rsidR="007221B8" w:rsidP="007221B8" w:rsidRDefault="001E375D" w14:paraId="455C3E34" w14:textId="5AD52528">
      <w:pPr>
        <w:pStyle w:val="Listeavsnitt"/>
        <w:numPr>
          <w:ilvl w:val="2"/>
          <w:numId w:val="1"/>
        </w:numPr>
        <w:rPr/>
      </w:pPr>
      <w:proofErr w:type="spellStart"/>
      <w:r w:rsidR="0CD6BF6A">
        <w:rPr/>
        <w:t>Rinexin</w:t>
      </w:r>
      <w:proofErr w:type="spellEnd"/>
      <w:r w:rsidR="0CD6BF6A">
        <w:rPr/>
        <w:t xml:space="preserve"> </w:t>
      </w:r>
      <w:proofErr w:type="spellStart"/>
      <w:r w:rsidR="0CD6BF6A">
        <w:rPr/>
        <w:t>depottab</w:t>
      </w:r>
      <w:proofErr w:type="spellEnd"/>
      <w:r w:rsidR="0CD6BF6A">
        <w:rPr/>
        <w:t xml:space="preserve"> 25 mg</w:t>
      </w:r>
      <w:r w:rsidR="186F345A">
        <w:rPr/>
        <w:t xml:space="preserve"> 30 </w:t>
      </w:r>
      <w:proofErr w:type="spellStart"/>
      <w:r w:rsidR="186F345A">
        <w:rPr/>
        <w:t>stk</w:t>
      </w:r>
      <w:proofErr w:type="spellEnd"/>
      <w:r w:rsidR="186F345A">
        <w:rPr/>
        <w:t xml:space="preserve"> </w:t>
      </w:r>
      <w:proofErr w:type="spellStart"/>
      <w:r w:rsidR="186F345A">
        <w:rPr/>
        <w:t>varenr</w:t>
      </w:r>
      <w:proofErr w:type="spellEnd"/>
      <w:r w:rsidR="186F345A">
        <w:rPr/>
        <w:t xml:space="preserve"> 122275 Inneholder</w:t>
      </w:r>
      <w:r w:rsidR="0958178F">
        <w:rPr/>
        <w:t xml:space="preserve"> </w:t>
      </w:r>
      <w:proofErr w:type="spellStart"/>
      <w:r w:rsidR="0958178F">
        <w:rPr/>
        <w:t>fenylpropanolaminhydroklorid</w:t>
      </w:r>
      <w:proofErr w:type="spellEnd"/>
      <w:r w:rsidR="0958178F">
        <w:rPr/>
        <w:t xml:space="preserve"> både som virkestoff og styrkebestemmende substans.</w:t>
      </w:r>
    </w:p>
    <w:p w:rsidRPr="00A40105" w:rsidR="00855216" w:rsidP="007221B8" w:rsidRDefault="004E27DE" w14:paraId="2E63AB73" w14:textId="188E694C">
      <w:pPr>
        <w:pStyle w:val="Listeavsnitt"/>
        <w:numPr>
          <w:ilvl w:val="2"/>
          <w:numId w:val="1"/>
        </w:numPr>
        <w:rPr/>
      </w:pPr>
      <w:proofErr w:type="spellStart"/>
      <w:r w:rsidR="111FCFB9">
        <w:rPr/>
        <w:t>Metformin</w:t>
      </w:r>
      <w:proofErr w:type="spellEnd"/>
      <w:r w:rsidR="6DCBCF77">
        <w:rPr/>
        <w:t xml:space="preserve"> </w:t>
      </w:r>
      <w:proofErr w:type="spellStart"/>
      <w:r w:rsidR="79CDC040">
        <w:rPr/>
        <w:t>Orifarm</w:t>
      </w:r>
      <w:proofErr w:type="spellEnd"/>
      <w:r w:rsidR="111FCFB9">
        <w:rPr/>
        <w:t xml:space="preserve"> </w:t>
      </w:r>
      <w:proofErr w:type="spellStart"/>
      <w:r w:rsidR="111FCFB9">
        <w:rPr/>
        <w:t>tab</w:t>
      </w:r>
      <w:proofErr w:type="spellEnd"/>
      <w:r w:rsidR="111FCFB9">
        <w:rPr/>
        <w:t xml:space="preserve"> 1000 mg</w:t>
      </w:r>
      <w:r w:rsidR="2D910C66">
        <w:rPr/>
        <w:t xml:space="preserve"> 60 </w:t>
      </w:r>
      <w:proofErr w:type="spellStart"/>
      <w:r w:rsidR="2D910C66">
        <w:rPr/>
        <w:t>stk</w:t>
      </w:r>
      <w:proofErr w:type="spellEnd"/>
      <w:r w:rsidR="2D910C66">
        <w:rPr/>
        <w:t xml:space="preserve"> </w:t>
      </w:r>
      <w:proofErr w:type="spellStart"/>
      <w:r w:rsidR="2D910C66">
        <w:rPr/>
        <w:t>vare</w:t>
      </w:r>
      <w:r w:rsidR="2D910C66">
        <w:rPr/>
        <w:t>nr</w:t>
      </w:r>
      <w:proofErr w:type="spellEnd"/>
      <w:r w:rsidR="2D910C66">
        <w:rPr/>
        <w:t xml:space="preserve"> </w:t>
      </w:r>
      <w:r w:rsidR="2D910C66">
        <w:rPr/>
        <w:t>193496</w:t>
      </w:r>
      <w:r w:rsidR="2D910C66">
        <w:rPr/>
        <w:t xml:space="preserve"> Inneholder </w:t>
      </w:r>
      <w:proofErr w:type="spellStart"/>
      <w:r w:rsidR="2D910C66">
        <w:rPr/>
        <w:t>metforminhydroklorid</w:t>
      </w:r>
      <w:proofErr w:type="spellEnd"/>
      <w:r w:rsidR="39DDC856">
        <w:rPr/>
        <w:t xml:space="preserve"> </w:t>
      </w:r>
      <w:r w:rsidR="39DDC856">
        <w:rPr/>
        <w:t>både som virkestoff og styrkebestemmende substans.</w:t>
      </w:r>
      <w:r>
        <w:br/>
      </w:r>
    </w:p>
    <w:p w:rsidR="00FD7B5C" w:rsidP="00FD7B5C" w:rsidRDefault="00655B01" w14:paraId="1D016BB8" w14:textId="26ECBD5B">
      <w:pPr>
        <w:pStyle w:val="Listeavsnitt"/>
        <w:numPr>
          <w:ilvl w:val="0"/>
          <w:numId w:val="1"/>
        </w:numPr>
        <w:rPr/>
      </w:pPr>
      <w:r w:rsidR="25F5F078">
        <w:rPr/>
        <w:t xml:space="preserve">Forskrive på </w:t>
      </w:r>
      <w:r w:rsidRPr="49F94833" w:rsidR="25F5F078">
        <w:rPr>
          <w:b w:val="1"/>
          <w:bCs w:val="1"/>
        </w:rPr>
        <w:t>virkestoff</w:t>
      </w:r>
      <w:r w:rsidR="25F5F078">
        <w:rPr/>
        <w:t xml:space="preserve"> </w:t>
      </w:r>
      <w:r w:rsidRPr="49F94833" w:rsidR="25F5F078">
        <w:rPr>
          <w:b w:val="1"/>
          <w:bCs w:val="1"/>
        </w:rPr>
        <w:t>med</w:t>
      </w:r>
      <w:r w:rsidR="25F5F078">
        <w:rPr/>
        <w:t xml:space="preserve"> ny ID for LegemiddelVirkestoff og endret referanse fra LegemiddelVirkestoff til VirkestoffMedStyrke </w:t>
      </w:r>
    </w:p>
    <w:p w:rsidR="00655B01" w:rsidP="00655B01" w:rsidRDefault="00655B01" w14:paraId="39CA22B5" w14:textId="77777777">
      <w:pPr>
        <w:pStyle w:val="Listeavsnitt"/>
        <w:numPr>
          <w:ilvl w:val="1"/>
          <w:numId w:val="1"/>
        </w:numPr>
        <w:rPr/>
      </w:pPr>
      <w:r w:rsidR="25F5F078">
        <w:rPr/>
        <w:t>For systemer som henter fra VirkestoffMedStyrke -&gt; Vises denne riktig?</w:t>
      </w:r>
    </w:p>
    <w:p w:rsidR="00FD7B5C" w:rsidP="00FD7B5C" w:rsidRDefault="00FD7B5C" w14:paraId="2C67F6ED" w14:textId="5B95F118">
      <w:pPr>
        <w:pStyle w:val="Listeavsnitt"/>
        <w:numPr>
          <w:ilvl w:val="1"/>
          <w:numId w:val="1"/>
        </w:numPr>
        <w:rPr/>
      </w:pPr>
      <w:r w:rsidR="5328F2AF">
        <w:rPr/>
        <w:t xml:space="preserve">Vises </w:t>
      </w:r>
      <w:r w:rsidR="25F5F078">
        <w:rPr/>
        <w:t xml:space="preserve">annen informasjon </w:t>
      </w:r>
      <w:r w:rsidR="5328F2AF">
        <w:rPr/>
        <w:t xml:space="preserve">riktig ved </w:t>
      </w:r>
      <w:r w:rsidR="766217D7">
        <w:rPr/>
        <w:t>virkestof</w:t>
      </w:r>
      <w:r w:rsidR="5328F2AF">
        <w:rPr/>
        <w:t>forskrivning</w:t>
      </w:r>
      <w:r w:rsidR="25F5F078">
        <w:rPr/>
        <w:t>?</w:t>
      </w:r>
    </w:p>
    <w:p w:rsidR="0082304D" w:rsidP="00FD7B5C" w:rsidRDefault="0082304D" w14:paraId="7B097ECF" w14:textId="0BA22BF5">
      <w:pPr>
        <w:pStyle w:val="Listeavsnitt"/>
        <w:numPr>
          <w:ilvl w:val="1"/>
          <w:numId w:val="1"/>
        </w:numPr>
        <w:rPr/>
      </w:pPr>
      <w:r w:rsidR="0A427877">
        <w:rPr/>
        <w:t>Eksempler</w:t>
      </w:r>
    </w:p>
    <w:p w:rsidRPr="00DC2DC1" w:rsidR="0082304D" w:rsidP="0065349B" w:rsidRDefault="0003150A" w14:paraId="593D7D82" w14:textId="338800BF">
      <w:pPr>
        <w:pStyle w:val="Listeavsnitt"/>
        <w:numPr>
          <w:ilvl w:val="2"/>
          <w:numId w:val="1"/>
        </w:numPr>
        <w:rPr/>
      </w:pPr>
      <w:proofErr w:type="spellStart"/>
      <w:r w:rsidR="04AB2630">
        <w:rPr/>
        <w:t>Enalaprilmaleat</w:t>
      </w:r>
      <w:proofErr w:type="spellEnd"/>
      <w:r w:rsidR="04AB2630">
        <w:rPr/>
        <w:t xml:space="preserve"> </w:t>
      </w:r>
      <w:proofErr w:type="spellStart"/>
      <w:r w:rsidR="04AB2630">
        <w:rPr/>
        <w:t>tab</w:t>
      </w:r>
      <w:proofErr w:type="spellEnd"/>
      <w:r w:rsidR="04AB2630">
        <w:rPr/>
        <w:t xml:space="preserve"> 5 mg</w:t>
      </w:r>
      <w:r w:rsidR="064E83F4">
        <w:rPr/>
        <w:t xml:space="preserve"> (tidligere </w:t>
      </w:r>
      <w:proofErr w:type="spellStart"/>
      <w:r w:rsidR="064E83F4">
        <w:rPr/>
        <w:t>Enalapril</w:t>
      </w:r>
      <w:proofErr w:type="spellEnd"/>
      <w:r w:rsidR="064E83F4">
        <w:rPr/>
        <w:t xml:space="preserve"> </w:t>
      </w:r>
      <w:proofErr w:type="spellStart"/>
      <w:r w:rsidR="064E83F4">
        <w:rPr/>
        <w:t>tab</w:t>
      </w:r>
      <w:proofErr w:type="spellEnd"/>
      <w:r w:rsidR="064E83F4">
        <w:rPr/>
        <w:t xml:space="preserve"> 5 mg)</w:t>
      </w:r>
      <w:r>
        <w:br/>
      </w:r>
      <w:r w:rsidR="5B933738">
        <w:rPr/>
        <w:t>Refusjon ICPC ko</w:t>
      </w:r>
      <w:r w:rsidR="5B933738">
        <w:rPr/>
        <w:t>de</w:t>
      </w:r>
      <w:r w:rsidR="5B933738">
        <w:rPr/>
        <w:t xml:space="preserve"> </w:t>
      </w:r>
      <w:r w:rsidR="50473269">
        <w:rPr/>
        <w:t>K77, K87, -51 og K86</w:t>
      </w:r>
      <w:r w:rsidR="5B933738">
        <w:rPr/>
        <w:t xml:space="preserve"> skal kunne velges; </w:t>
      </w:r>
      <w:r w:rsidR="50473269">
        <w:rPr/>
        <w:t xml:space="preserve">kun -51 </w:t>
      </w:r>
      <w:r w:rsidR="12472E81">
        <w:rPr/>
        <w:t xml:space="preserve">har et vilkår; </w:t>
      </w:r>
      <w:r w:rsidR="5B933738">
        <w:rPr/>
        <w:t>vilkår 136.</w:t>
      </w:r>
    </w:p>
    <w:p w:rsidRPr="00D94256" w:rsidR="007C16D8" w:rsidP="0082304D" w:rsidRDefault="002F13C0" w14:paraId="1B3175C6" w14:textId="17CF91E0">
      <w:pPr>
        <w:pStyle w:val="Listeavsnitt"/>
        <w:numPr>
          <w:ilvl w:val="2"/>
          <w:numId w:val="1"/>
        </w:numPr>
        <w:rPr/>
      </w:pPr>
      <w:r w:rsidRPr="49F94833" w:rsidR="170FA53F">
        <w:rPr>
          <w:lang w:val="da-DK"/>
        </w:rPr>
        <w:t>Metoklopramidhydr</w:t>
      </w:r>
      <w:r w:rsidRPr="49F94833" w:rsidR="7C6C97A8">
        <w:rPr>
          <w:lang w:val="da-DK"/>
        </w:rPr>
        <w:t>o</w:t>
      </w:r>
      <w:r w:rsidRPr="49F94833" w:rsidR="170FA53F">
        <w:rPr>
          <w:lang w:val="da-DK"/>
        </w:rPr>
        <w:t>klorid</w:t>
      </w:r>
      <w:r w:rsidRPr="49F94833" w:rsidR="170FA53F">
        <w:rPr>
          <w:lang w:val="da-DK"/>
        </w:rPr>
        <w:t xml:space="preserve"> tab 10 mg (tidligere Metoklopramid tab 10 mg</w:t>
      </w:r>
      <w:r w:rsidRPr="49F94833" w:rsidR="3735CA3C">
        <w:rPr>
          <w:lang w:val="da-DK"/>
        </w:rPr>
        <w:t>)</w:t>
      </w:r>
      <w:r w:rsidRPr="49F94833" w:rsidR="2BD395CE">
        <w:rPr>
          <w:lang w:val="da-DK"/>
        </w:rPr>
        <w:t xml:space="preserve">. </w:t>
      </w:r>
      <w:r w:rsidR="2BD395CE">
        <w:rPr/>
        <w:t>Refusjon</w:t>
      </w:r>
      <w:r w:rsidR="301F83BC">
        <w:rPr/>
        <w:t xml:space="preserve"> ICPC ko</w:t>
      </w:r>
      <w:r w:rsidR="58479287">
        <w:rPr/>
        <w:t>de</w:t>
      </w:r>
      <w:r w:rsidR="301F83BC">
        <w:rPr/>
        <w:t xml:space="preserve"> B99, </w:t>
      </w:r>
      <w:r w:rsidR="79F5C90D">
        <w:rPr/>
        <w:t>-90, -81 og -53 skal kunne velges; alle m</w:t>
      </w:r>
      <w:r w:rsidR="79F5C90D">
        <w:rPr/>
        <w:t>ed vilkår 136.</w:t>
      </w:r>
      <w:r>
        <w:br/>
      </w:r>
    </w:p>
    <w:p w:rsidR="2AF362A6" w:rsidP="49F94833" w:rsidRDefault="2AF362A6" w14:paraId="5061C011" w14:textId="70A73624">
      <w:pPr>
        <w:pStyle w:val="Listeavsnitt"/>
        <w:numPr>
          <w:ilvl w:val="0"/>
          <w:numId w:val="1"/>
        </w:numPr>
        <w:rPr/>
      </w:pPr>
      <w:r w:rsidRPr="6417BB32" w:rsidR="63B40FBE">
        <w:rPr>
          <w:b w:val="1"/>
          <w:bCs w:val="1"/>
        </w:rPr>
        <w:t>Fornye virkestoff resept</w:t>
      </w:r>
      <w:r w:rsidR="63B40FBE">
        <w:rPr/>
        <w:t>,</w:t>
      </w:r>
      <w:r w:rsidR="2D299ECE">
        <w:rPr/>
        <w:t xml:space="preserve"> </w:t>
      </w:r>
      <w:r w:rsidRPr="6417BB32" w:rsidR="2D299ECE">
        <w:rPr>
          <w:strike w:val="1"/>
        </w:rPr>
        <w:t>etter at ID for LegemiddelVirkestoff er endret.</w:t>
      </w:r>
      <w:r w:rsidR="0E9347F2">
        <w:rPr/>
        <w:t xml:space="preserve"> </w:t>
      </w:r>
      <w:r w:rsidR="2CB7424C">
        <w:rPr/>
        <w:t xml:space="preserve"> </w:t>
      </w:r>
      <w:r w:rsidRPr="6417BB32" w:rsidR="2CB7424C">
        <w:rPr>
          <w:i w:val="1"/>
          <w:iCs w:val="1"/>
        </w:rPr>
        <w:t>der ID for LegemiddelVirkestoff er satt tilbake til opprinnelig ID.</w:t>
      </w:r>
      <w:r w:rsidR="2CB7424C">
        <w:rPr/>
        <w:t xml:space="preserve"> </w:t>
      </w:r>
      <w:r>
        <w:br/>
      </w:r>
      <w:r w:rsidR="0E9347F2">
        <w:rPr/>
        <w:t>Da må en resept først være forskrevet med gammel FEST</w:t>
      </w:r>
      <w:r w:rsidR="20B28877">
        <w:rPr/>
        <w:t>. E</w:t>
      </w:r>
      <w:r w:rsidR="0E9347F2">
        <w:rPr/>
        <w:t xml:space="preserve">tter oppdatering av FEST skal resepten fornyes. </w:t>
      </w:r>
      <w:r w:rsidR="4B225D88">
        <w:rPr/>
        <w:t>Det er lagt ut fil for både ny og gammel FEST på nettsiden med testdata.</w:t>
      </w:r>
    </w:p>
    <w:p w:rsidR="3C59DB94" w:rsidP="49F94833" w:rsidRDefault="3C59DB94" w14:paraId="1F54DD8B" w14:textId="1DA3DF90">
      <w:pPr>
        <w:pStyle w:val="Listeavsnitt"/>
        <w:numPr>
          <w:ilvl w:val="1"/>
          <w:numId w:val="1"/>
        </w:numPr>
        <w:rPr/>
      </w:pPr>
      <w:r w:rsidR="3C59DB94">
        <w:rPr/>
        <w:t>Bruk fra samme eksempler som i punkt 4, eller velg e</w:t>
      </w:r>
      <w:r w:rsidR="0747BB6C">
        <w:rPr/>
        <w:t>n</w:t>
      </w:r>
      <w:r w:rsidR="3C59DB94">
        <w:rPr/>
        <w:t xml:space="preserve"> </w:t>
      </w:r>
      <w:r w:rsidR="338BFBBB">
        <w:rPr/>
        <w:t>virkestoff</w:t>
      </w:r>
      <w:r w:rsidR="52696F17">
        <w:rPr/>
        <w:t>-form-styrke</w:t>
      </w:r>
      <w:r w:rsidR="3C59DB94">
        <w:rPr/>
        <w:t xml:space="preserve"> fra konverteringstabellen</w:t>
      </w:r>
      <w:r w:rsidR="0B6BCBE5">
        <w:rPr/>
        <w:t>.</w:t>
      </w:r>
    </w:p>
    <w:p w:rsidR="11A33A05" w:rsidP="49F94833" w:rsidRDefault="11A33A05" w14:paraId="50549974" w14:textId="0D67324A">
      <w:pPr>
        <w:pStyle w:val="Listeavsnitt"/>
        <w:numPr>
          <w:ilvl w:val="1"/>
          <w:numId w:val="1"/>
        </w:numPr>
        <w:rPr/>
      </w:pPr>
      <w:r w:rsidR="11A33A05">
        <w:rPr/>
        <w:t>ID på gammel virkestoffresept vil ikke gjenfinnes i oppdatert FEST</w:t>
      </w:r>
      <w:r w:rsidR="3BD5A972">
        <w:rPr/>
        <w:t>. Vil det medføre mye ekstra for lege?</w:t>
      </w:r>
    </w:p>
    <w:p w:rsidR="66DEB572" w:rsidP="49F94833" w:rsidRDefault="66DEB572" w14:paraId="6787CADA" w14:textId="59CEF731">
      <w:pPr>
        <w:pStyle w:val="Listeavsnitt"/>
        <w:numPr>
          <w:ilvl w:val="1"/>
          <w:numId w:val="1"/>
        </w:numPr>
        <w:rPr/>
      </w:pPr>
      <w:r w:rsidR="66DEB572">
        <w:rPr/>
        <w:t>Bør tilbudt konverterings</w:t>
      </w:r>
      <w:r w:rsidR="2AF362A6">
        <w:rPr/>
        <w:t>-tabell i</w:t>
      </w:r>
      <w:r w:rsidR="2DCC7519">
        <w:rPr/>
        <w:t>m</w:t>
      </w:r>
      <w:r w:rsidR="404EC3C9">
        <w:rPr/>
        <w:t xml:space="preserve">plementeres </w:t>
      </w:r>
      <w:r w:rsidR="2AF362A6">
        <w:rPr/>
        <w:t xml:space="preserve">i EPJ for </w:t>
      </w:r>
      <w:r w:rsidR="45B59B56">
        <w:rPr/>
        <w:t>å unngå ekstraarbeid for lege ved fornying</w:t>
      </w:r>
      <w:r w:rsidR="2AF362A6">
        <w:rPr/>
        <w:t>?</w:t>
      </w:r>
    </w:p>
    <w:p w:rsidR="52FE54D3" w:rsidP="49F94833" w:rsidRDefault="52FE54D3" w14:paraId="6FD95286" w14:textId="578DC211">
      <w:pPr>
        <w:pStyle w:val="Listeavsnitt"/>
        <w:numPr>
          <w:ilvl w:val="1"/>
          <w:numId w:val="1"/>
        </w:numPr>
        <w:rPr/>
      </w:pPr>
      <w:r w:rsidR="52FE54D3">
        <w:rPr/>
        <w:t>Kan NHN anslå omfang av virkestoffresepter på de legemidler som ligger i konverteringstabellen?</w:t>
      </w:r>
      <w:r>
        <w:br/>
      </w:r>
    </w:p>
    <w:p w:rsidR="5D0768FB" w:rsidP="49F94833" w:rsidRDefault="5D0768FB" w14:paraId="3780ED0C" w14:textId="728AE54D">
      <w:pPr>
        <w:pStyle w:val="Listeavsnitt"/>
        <w:numPr>
          <w:ilvl w:val="0"/>
          <w:numId w:val="1"/>
        </w:numPr>
        <w:rPr/>
      </w:pPr>
      <w:r w:rsidRPr="0B89169B" w:rsidR="5E928E8D">
        <w:rPr>
          <w:b w:val="1"/>
          <w:bCs w:val="1"/>
        </w:rPr>
        <w:t xml:space="preserve">Fornye </w:t>
      </w:r>
      <w:r w:rsidRPr="0B89169B" w:rsidR="71166872">
        <w:rPr>
          <w:b w:val="1"/>
          <w:bCs w:val="1"/>
        </w:rPr>
        <w:t>vanlig resept</w:t>
      </w:r>
      <w:r w:rsidR="71166872">
        <w:rPr/>
        <w:t xml:space="preserve"> forskrevet på pakning etter at virkestoff er oppdatert i endret FEST.</w:t>
      </w:r>
      <w:r w:rsidR="7A5C1265">
        <w:rPr/>
        <w:t xml:space="preserve"> Da må en resept først være forskrevet</w:t>
      </w:r>
      <w:r w:rsidR="1D2B3FFF">
        <w:rPr/>
        <w:t xml:space="preserve"> på pakning </w:t>
      </w:r>
      <w:r w:rsidR="7A5C1265">
        <w:rPr/>
        <w:t>med gammel FEST</w:t>
      </w:r>
      <w:r w:rsidR="04291F32">
        <w:rPr/>
        <w:t>. E</w:t>
      </w:r>
      <w:r w:rsidR="7A5C1265">
        <w:rPr/>
        <w:t>tter oppdatering av FEST skal resepten fornyes. Det er lagt ut fil for både ny og gammel FEST på nettsiden med testdata.</w:t>
      </w:r>
    </w:p>
    <w:p w:rsidR="61E83691" w:rsidP="49F94833" w:rsidRDefault="61E83691" w14:paraId="4AC1ED7A" w14:textId="399396DE">
      <w:pPr>
        <w:pStyle w:val="Listeavsnitt"/>
        <w:numPr>
          <w:ilvl w:val="1"/>
          <w:numId w:val="1"/>
        </w:numPr>
        <w:rPr/>
      </w:pPr>
      <w:r w:rsidR="61E83691">
        <w:rPr/>
        <w:t>Bør fungere som vanlig</w:t>
      </w:r>
    </w:p>
    <w:p w:rsidR="72AB5CE0" w:rsidP="49F94833" w:rsidRDefault="72AB5CE0" w14:paraId="7B96B14F" w14:textId="081FA9D2">
      <w:pPr>
        <w:pStyle w:val="Listeavsnitt"/>
        <w:numPr>
          <w:ilvl w:val="1"/>
          <w:numId w:val="1"/>
        </w:numPr>
        <w:rPr/>
      </w:pPr>
      <w:r w:rsidR="72AB5CE0">
        <w:rPr/>
        <w:t>Bruk fra samme eksempler som i punkt 3, eller velg en pakning som har virkestoff fra konverteringstabellen.</w:t>
      </w:r>
      <w:r>
        <w:br/>
      </w:r>
    </w:p>
    <w:p w:rsidR="6C75898A" w:rsidP="49F94833" w:rsidRDefault="6C75898A" w14:paraId="5C308A9A" w14:textId="6237205E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</w:pPr>
      <w:r w:rsidR="6C75898A">
        <w:rPr/>
        <w:t>Verdikjede fra resept til utlevert pakning</w:t>
      </w:r>
    </w:p>
    <w:p w:rsidR="0B670C7F" w:rsidP="49F94833" w:rsidRDefault="0B670C7F" w14:paraId="57835D91" w14:textId="32A23AA9">
      <w:pPr>
        <w:pStyle w:val="Normal"/>
        <w:ind w:left="0"/>
      </w:pPr>
      <w:r w:rsidR="0B670C7F">
        <w:rPr/>
        <w:t>Forberedelse: apotek har fått vareregister basert på ny FEST. Farmalogg må bidra til dette i testfasen.</w:t>
      </w:r>
    </w:p>
    <w:p w:rsidR="2AF362A6" w:rsidP="49F94833" w:rsidRDefault="2AF362A6" w14:paraId="433367B2" w14:textId="3A1559F4">
      <w:pPr>
        <w:pStyle w:val="Listeavsnitt"/>
        <w:numPr>
          <w:ilvl w:val="0"/>
          <w:numId w:val="1"/>
        </w:numPr>
        <w:rPr/>
      </w:pPr>
      <w:r w:rsidR="2AF362A6">
        <w:rPr/>
        <w:t>Ekspedering av resept</w:t>
      </w:r>
      <w:r w:rsidR="69BF53ED">
        <w:rPr/>
        <w:t xml:space="preserve"> fra punkt</w:t>
      </w:r>
      <w:r w:rsidR="4F785CEA">
        <w:rPr/>
        <w:t xml:space="preserve"> </w:t>
      </w:r>
      <w:r w:rsidR="69BF53ED">
        <w:rPr/>
        <w:t>3</w:t>
      </w:r>
      <w:r w:rsidR="48A75474">
        <w:rPr/>
        <w:t>. Resept er</w:t>
      </w:r>
      <w:r w:rsidR="69BF53ED">
        <w:rPr/>
        <w:t xml:space="preserve"> </w:t>
      </w:r>
      <w:r w:rsidRPr="49F94833" w:rsidR="69BF53ED">
        <w:rPr>
          <w:b w:val="1"/>
          <w:bCs w:val="1"/>
        </w:rPr>
        <w:t>forskrevet på pakning</w:t>
      </w:r>
      <w:r w:rsidR="69BF53ED">
        <w:rPr/>
        <w:t xml:space="preserve"> </w:t>
      </w:r>
      <w:r w:rsidR="55DEF34E">
        <w:rPr/>
        <w:t xml:space="preserve">for legemiddel med </w:t>
      </w:r>
      <w:r w:rsidR="7C6EE4F7">
        <w:rPr/>
        <w:t>endret referanse fra Merkevare til VirkestoffMedStyrke</w:t>
      </w:r>
      <w:r w:rsidR="1483D880">
        <w:rPr/>
        <w:t>.</w:t>
      </w:r>
    </w:p>
    <w:p w:rsidR="78A8F35F" w:rsidP="49F94833" w:rsidRDefault="78A8F35F" w14:paraId="0C3A9F69" w14:textId="2DB8D87F">
      <w:pPr>
        <w:pStyle w:val="Listeavsnitt"/>
        <w:numPr>
          <w:ilvl w:val="1"/>
          <w:numId w:val="1"/>
        </w:numPr>
        <w:rPr/>
      </w:pPr>
      <w:r w:rsidR="78A8F35F">
        <w:rPr/>
        <w:t xml:space="preserve">Bør fungere som normalt for utlevering. </w:t>
      </w:r>
      <w:r>
        <w:br/>
      </w:r>
    </w:p>
    <w:p w:rsidR="73D64B18" w:rsidP="49F94833" w:rsidRDefault="73D64B18" w14:paraId="668FF3DF" w14:textId="75054D31">
      <w:pPr>
        <w:pStyle w:val="Listeavsnitt"/>
        <w:numPr>
          <w:ilvl w:val="0"/>
          <w:numId w:val="1"/>
        </w:numPr>
        <w:rPr/>
      </w:pPr>
      <w:r w:rsidRPr="49F94833" w:rsidR="73D64B18">
        <w:rPr>
          <w:b w:val="1"/>
          <w:bCs w:val="1"/>
        </w:rPr>
        <w:t>Virkestoff resept basert på ny FEST</w:t>
      </w:r>
      <w:r w:rsidR="73D64B18">
        <w:rPr/>
        <w:t>, fra punkt 4</w:t>
      </w:r>
      <w:r w:rsidR="11CDA2E3">
        <w:rPr/>
        <w:t>. Resept er forskrevet på LegemiddelVirkestoff med ny ID og endret</w:t>
      </w:r>
      <w:r w:rsidR="14759F66">
        <w:rPr/>
        <w:t xml:space="preserve"> </w:t>
      </w:r>
      <w:r w:rsidR="11CDA2E3">
        <w:rPr/>
        <w:t>referanse til VirkestoffMedStyrke</w:t>
      </w:r>
      <w:r w:rsidR="36F79394">
        <w:rPr/>
        <w:t>.</w:t>
      </w:r>
    </w:p>
    <w:p w:rsidR="73D64B18" w:rsidP="49F94833" w:rsidRDefault="73D64B18" w14:paraId="2009A24C" w14:textId="1266046D">
      <w:pPr>
        <w:pStyle w:val="Listeavsnitt"/>
        <w:numPr>
          <w:ilvl w:val="1"/>
          <w:numId w:val="1"/>
        </w:numPr>
        <w:rPr/>
      </w:pPr>
      <w:r w:rsidR="73D64B18">
        <w:rPr/>
        <w:t>Bør fungere som normalt for utlevering.</w:t>
      </w:r>
      <w:r>
        <w:br/>
      </w:r>
    </w:p>
    <w:p w:rsidR="00FD7B5C" w:rsidP="49F94833" w:rsidRDefault="00FD7B5C" w14:paraId="2A820A94" w14:textId="51BD6FE5" w14:noSpellErr="1">
      <w:pPr>
        <w:pStyle w:val="Listeavsnitt"/>
        <w:numPr>
          <w:ilvl w:val="0"/>
          <w:numId w:val="1"/>
        </w:numPr>
        <w:rPr>
          <w:b w:val="1"/>
          <w:bCs w:val="1"/>
        </w:rPr>
      </w:pPr>
      <w:r w:rsidRPr="49F94833" w:rsidR="5328F2AF">
        <w:rPr>
          <w:b w:val="1"/>
          <w:bCs w:val="1"/>
        </w:rPr>
        <w:t>Virkestoff-resept basert på gammel FEST</w:t>
      </w:r>
    </w:p>
    <w:p w:rsidRPr="00FD7B5C" w:rsidR="00FD7B5C" w:rsidP="00FD7B5C" w:rsidRDefault="00FD7B5C" w14:paraId="48EB8EE8" w14:textId="2CC23B4F">
      <w:pPr>
        <w:pStyle w:val="Listeavsnitt"/>
        <w:numPr>
          <w:ilvl w:val="1"/>
          <w:numId w:val="1"/>
        </w:numPr>
        <w:rPr>
          <w:lang w:val="da-DK"/>
        </w:rPr>
      </w:pPr>
      <w:r w:rsidR="1F18A53F">
        <w:rPr/>
        <w:t xml:space="preserve">Eksempel: </w:t>
      </w:r>
      <w:r w:rsidR="5AC4DF17">
        <w:rPr/>
        <w:t>Virkestoff r</w:t>
      </w:r>
      <w:r w:rsidR="1F18A53F">
        <w:rPr/>
        <w:t>esept er forskrevet på Enalapril</w:t>
      </w:r>
      <w:r w:rsidR="014EEB0D">
        <w:rPr/>
        <w:t xml:space="preserve"> tab 10 mg</w:t>
      </w:r>
      <w:r w:rsidR="7F22CD45">
        <w:rPr/>
        <w:t>, eller finn en annen virkestoff-form-styrke i konverteringstabellen, og lag resept basert på gammel FEST</w:t>
      </w:r>
      <w:r w:rsidR="46604C56">
        <w:rPr/>
        <w:t>.</w:t>
      </w:r>
    </w:p>
    <w:p w:rsidRPr="00FD7B5C" w:rsidR="00FD7B5C" w:rsidP="00FD7B5C" w:rsidRDefault="00FD7B5C" w14:paraId="434D12E8" w14:textId="6F1DE400">
      <w:pPr>
        <w:pStyle w:val="Listeavsnitt"/>
        <w:numPr>
          <w:ilvl w:val="1"/>
          <w:numId w:val="1"/>
        </w:numPr>
        <w:rPr>
          <w:lang w:val="da-DK"/>
        </w:rPr>
      </w:pPr>
      <w:r w:rsidR="1D1A2510">
        <w:rPr/>
        <w:t>Ved utlevering skal apoteksystem være oppdatert med ny FEST.</w:t>
      </w:r>
    </w:p>
    <w:p w:rsidRPr="00FD7B5C" w:rsidR="00FD7B5C" w:rsidP="6417BB32" w:rsidRDefault="00FD7B5C" w14:paraId="3C1D2599" w14:textId="632C6A0B">
      <w:pPr>
        <w:pStyle w:val="Listeavsnitt"/>
        <w:numPr>
          <w:ilvl w:val="1"/>
          <w:numId w:val="1"/>
        </w:numPr>
        <w:rPr>
          <w:strike w:val="1"/>
          <w:lang w:val="da-DK"/>
        </w:rPr>
      </w:pPr>
      <w:r w:rsidR="46604C56">
        <w:rPr/>
        <w:t xml:space="preserve"> ID for den</w:t>
      </w:r>
      <w:r w:rsidR="3B5C0DD6">
        <w:rPr/>
        <w:t xml:space="preserve"> forskrevne</w:t>
      </w:r>
      <w:r w:rsidR="46604C56">
        <w:rPr/>
        <w:t xml:space="preserve"> LegemiddelVirkestoff</w:t>
      </w:r>
      <w:r w:rsidR="73D78EF4">
        <w:rPr/>
        <w:t xml:space="preserve"> </w:t>
      </w:r>
      <w:r w:rsidRPr="6417BB32" w:rsidR="73D78EF4">
        <w:rPr>
          <w:i w:val="1"/>
          <w:iCs w:val="1"/>
        </w:rPr>
        <w:t>skal fungere som normalt fordi ID for LegemiddelVirkestoff er satt tilbake til opprinnelig ID i FEST.</w:t>
      </w:r>
      <w:r w:rsidRPr="6417BB32" w:rsidR="46604C56">
        <w:rPr>
          <w:i w:val="1"/>
          <w:iCs w:val="1"/>
        </w:rPr>
        <w:t xml:space="preserve"> </w:t>
      </w:r>
      <w:r w:rsidRPr="6417BB32" w:rsidR="46604C56">
        <w:rPr>
          <w:strike w:val="1"/>
        </w:rPr>
        <w:t>finnes ikke i apotekets system når den har oppdatert FEST.</w:t>
      </w:r>
    </w:p>
    <w:p w:rsidRPr="00FD7B5C" w:rsidR="00FD7B5C" w:rsidP="00FD7B5C" w:rsidRDefault="00FD7B5C" w14:paraId="496796E2" w14:textId="39F96FC0">
      <w:pPr>
        <w:pStyle w:val="Listeavsnitt"/>
        <w:numPr>
          <w:ilvl w:val="1"/>
          <w:numId w:val="1"/>
        </w:numPr>
        <w:rPr>
          <w:lang w:val="da-DK"/>
        </w:rPr>
      </w:pPr>
      <w:r w:rsidRPr="6417BB32" w:rsidR="46604C56">
        <w:rPr>
          <w:strike w:val="1"/>
        </w:rPr>
        <w:t>Kan konverteringstabellen implementeres slik at LegemiddelVirkestoff-ID i resepten konverteres til ny ID, som apotek-systeme</w:t>
      </w:r>
      <w:r w:rsidRPr="6417BB32" w:rsidR="1FD05AAD">
        <w:rPr>
          <w:strike w:val="1"/>
        </w:rPr>
        <w:t>t gjenfinner i oppdatert FEST?</w:t>
      </w:r>
      <w:r>
        <w:br/>
      </w:r>
    </w:p>
    <w:p w:rsidR="596F9626" w:rsidP="596F9626" w:rsidRDefault="596F9626" w14:paraId="1BC740E3" w14:textId="4CAB03FE">
      <w:pPr>
        <w:pStyle w:val="Normal"/>
        <w:rPr>
          <w:lang w:val="da-DK"/>
        </w:rPr>
      </w:pPr>
    </w:p>
    <w:sectPr w:rsidRPr="00FD7B5C" w:rsidR="00FD7B5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5FB0"/>
    <w:multiLevelType w:val="hybridMultilevel"/>
    <w:tmpl w:val="55668E8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" w:hAnsi="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06492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5C"/>
    <w:rsid w:val="00006446"/>
    <w:rsid w:val="0001248D"/>
    <w:rsid w:val="0003150A"/>
    <w:rsid w:val="000376A0"/>
    <w:rsid w:val="001302D6"/>
    <w:rsid w:val="001E375D"/>
    <w:rsid w:val="00226BF8"/>
    <w:rsid w:val="002F13C0"/>
    <w:rsid w:val="004E27DE"/>
    <w:rsid w:val="0062256D"/>
    <w:rsid w:val="0065349B"/>
    <w:rsid w:val="00655B01"/>
    <w:rsid w:val="007221B8"/>
    <w:rsid w:val="007A2FD2"/>
    <w:rsid w:val="007A7B1B"/>
    <w:rsid w:val="007C16D8"/>
    <w:rsid w:val="007E3A9B"/>
    <w:rsid w:val="0082304D"/>
    <w:rsid w:val="00855216"/>
    <w:rsid w:val="009867DA"/>
    <w:rsid w:val="00A40105"/>
    <w:rsid w:val="00A4BBBD"/>
    <w:rsid w:val="00A77BB3"/>
    <w:rsid w:val="00B233D3"/>
    <w:rsid w:val="00C15CD1"/>
    <w:rsid w:val="00C451AE"/>
    <w:rsid w:val="00D94256"/>
    <w:rsid w:val="00DC2DC1"/>
    <w:rsid w:val="00F574CB"/>
    <w:rsid w:val="00F7171F"/>
    <w:rsid w:val="00FD668E"/>
    <w:rsid w:val="00FD7B5C"/>
    <w:rsid w:val="014EEB0D"/>
    <w:rsid w:val="01519562"/>
    <w:rsid w:val="04291F32"/>
    <w:rsid w:val="04AB2630"/>
    <w:rsid w:val="059FB88A"/>
    <w:rsid w:val="061A3C78"/>
    <w:rsid w:val="064E83F4"/>
    <w:rsid w:val="0747BB6C"/>
    <w:rsid w:val="07BCBFF5"/>
    <w:rsid w:val="09528893"/>
    <w:rsid w:val="0958178F"/>
    <w:rsid w:val="0A427877"/>
    <w:rsid w:val="0AEB5170"/>
    <w:rsid w:val="0B670C7F"/>
    <w:rsid w:val="0B686EA4"/>
    <w:rsid w:val="0B6BCBE5"/>
    <w:rsid w:val="0B89169B"/>
    <w:rsid w:val="0CD6BF6A"/>
    <w:rsid w:val="0E0804DC"/>
    <w:rsid w:val="0E2BD940"/>
    <w:rsid w:val="0E9347F2"/>
    <w:rsid w:val="0FD94C8F"/>
    <w:rsid w:val="111FCFB9"/>
    <w:rsid w:val="11A33A05"/>
    <w:rsid w:val="11CDA2E3"/>
    <w:rsid w:val="12472E81"/>
    <w:rsid w:val="12FF4A63"/>
    <w:rsid w:val="14759F66"/>
    <w:rsid w:val="1483D880"/>
    <w:rsid w:val="149B1AC4"/>
    <w:rsid w:val="14A74774"/>
    <w:rsid w:val="155CB536"/>
    <w:rsid w:val="163FE2F3"/>
    <w:rsid w:val="1701155C"/>
    <w:rsid w:val="170FA53F"/>
    <w:rsid w:val="181AD2B2"/>
    <w:rsid w:val="186F345A"/>
    <w:rsid w:val="196E8BE7"/>
    <w:rsid w:val="19F043BA"/>
    <w:rsid w:val="1CA62CA9"/>
    <w:rsid w:val="1D1A2510"/>
    <w:rsid w:val="1D2B3FFF"/>
    <w:rsid w:val="1E41FD0A"/>
    <w:rsid w:val="1E637794"/>
    <w:rsid w:val="1F03977C"/>
    <w:rsid w:val="1F18A53F"/>
    <w:rsid w:val="1FD05AAD"/>
    <w:rsid w:val="1FD32164"/>
    <w:rsid w:val="1FDB1C36"/>
    <w:rsid w:val="1FDDCD6B"/>
    <w:rsid w:val="20B28877"/>
    <w:rsid w:val="223B383E"/>
    <w:rsid w:val="23D7089F"/>
    <w:rsid w:val="253F1336"/>
    <w:rsid w:val="25F5F078"/>
    <w:rsid w:val="2654FC75"/>
    <w:rsid w:val="28AA79C2"/>
    <w:rsid w:val="2980A682"/>
    <w:rsid w:val="2AF362A6"/>
    <w:rsid w:val="2B286D98"/>
    <w:rsid w:val="2B28D23F"/>
    <w:rsid w:val="2BD395CE"/>
    <w:rsid w:val="2CB7424C"/>
    <w:rsid w:val="2CC4A2A0"/>
    <w:rsid w:val="2D299ECE"/>
    <w:rsid w:val="2D85D86B"/>
    <w:rsid w:val="2D910C66"/>
    <w:rsid w:val="2DCC7519"/>
    <w:rsid w:val="2EC22F5C"/>
    <w:rsid w:val="2F8A8AC9"/>
    <w:rsid w:val="2FFBDEBB"/>
    <w:rsid w:val="301F83BC"/>
    <w:rsid w:val="319813C3"/>
    <w:rsid w:val="3333E424"/>
    <w:rsid w:val="338BFBBB"/>
    <w:rsid w:val="36F79394"/>
    <w:rsid w:val="3735CA3C"/>
    <w:rsid w:val="39DDC856"/>
    <w:rsid w:val="3A645B73"/>
    <w:rsid w:val="3A7D5B97"/>
    <w:rsid w:val="3B3EF609"/>
    <w:rsid w:val="3B5C0DD6"/>
    <w:rsid w:val="3BD5A972"/>
    <w:rsid w:val="3C59DB94"/>
    <w:rsid w:val="3CCFD49C"/>
    <w:rsid w:val="3CDAC66A"/>
    <w:rsid w:val="4012672C"/>
    <w:rsid w:val="404EC3C9"/>
    <w:rsid w:val="41EE364E"/>
    <w:rsid w:val="438A06AF"/>
    <w:rsid w:val="44B14A59"/>
    <w:rsid w:val="44E5D84F"/>
    <w:rsid w:val="4525D710"/>
    <w:rsid w:val="45B59B56"/>
    <w:rsid w:val="46604C56"/>
    <w:rsid w:val="46C1A771"/>
    <w:rsid w:val="485D77D2"/>
    <w:rsid w:val="48A75474"/>
    <w:rsid w:val="48F813A7"/>
    <w:rsid w:val="49F94833"/>
    <w:rsid w:val="4AF680C7"/>
    <w:rsid w:val="4B225D88"/>
    <w:rsid w:val="4B5519D3"/>
    <w:rsid w:val="4DCB84CA"/>
    <w:rsid w:val="4F67552B"/>
    <w:rsid w:val="4F785CEA"/>
    <w:rsid w:val="50473269"/>
    <w:rsid w:val="51CAD028"/>
    <w:rsid w:val="52696F17"/>
    <w:rsid w:val="52FE54D3"/>
    <w:rsid w:val="5328F2AF"/>
    <w:rsid w:val="542FB5A0"/>
    <w:rsid w:val="54FBFC19"/>
    <w:rsid w:val="55DEF34E"/>
    <w:rsid w:val="57B83993"/>
    <w:rsid w:val="58479287"/>
    <w:rsid w:val="5858C9AF"/>
    <w:rsid w:val="596F9626"/>
    <w:rsid w:val="59F49A10"/>
    <w:rsid w:val="5AC4DF17"/>
    <w:rsid w:val="5B933738"/>
    <w:rsid w:val="5C4DC5B9"/>
    <w:rsid w:val="5D0768FB"/>
    <w:rsid w:val="5E928E8D"/>
    <w:rsid w:val="61E83691"/>
    <w:rsid w:val="62B519B7"/>
    <w:rsid w:val="63B40FBE"/>
    <w:rsid w:val="6417BB32"/>
    <w:rsid w:val="6605E2D6"/>
    <w:rsid w:val="66DEB572"/>
    <w:rsid w:val="67888ADA"/>
    <w:rsid w:val="67907860"/>
    <w:rsid w:val="69BF53ED"/>
    <w:rsid w:val="69F1957D"/>
    <w:rsid w:val="6B0817E3"/>
    <w:rsid w:val="6B8FB584"/>
    <w:rsid w:val="6BA24F11"/>
    <w:rsid w:val="6C63E983"/>
    <w:rsid w:val="6C75898A"/>
    <w:rsid w:val="6DCBCF77"/>
    <w:rsid w:val="6F9B8A45"/>
    <w:rsid w:val="6FB8C993"/>
    <w:rsid w:val="71166872"/>
    <w:rsid w:val="720D6BC0"/>
    <w:rsid w:val="724A0677"/>
    <w:rsid w:val="72AB5CE0"/>
    <w:rsid w:val="72B1B710"/>
    <w:rsid w:val="73AD60F6"/>
    <w:rsid w:val="73D64B18"/>
    <w:rsid w:val="73D78EF4"/>
    <w:rsid w:val="74EF27C4"/>
    <w:rsid w:val="7592558B"/>
    <w:rsid w:val="760ACBC9"/>
    <w:rsid w:val="766217D7"/>
    <w:rsid w:val="77FA7010"/>
    <w:rsid w:val="78A8F35F"/>
    <w:rsid w:val="7946837C"/>
    <w:rsid w:val="79B8AB33"/>
    <w:rsid w:val="79CDC040"/>
    <w:rsid w:val="79F5C90D"/>
    <w:rsid w:val="7A5C1265"/>
    <w:rsid w:val="7C6C97A8"/>
    <w:rsid w:val="7C6EE4F7"/>
    <w:rsid w:val="7EF07844"/>
    <w:rsid w:val="7F22C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9453"/>
  <w15:chartTrackingRefBased/>
  <w15:docId w15:val="{E38416F7-4632-4BBD-A17F-4574A55808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7B5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Standardskriftforavsnit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Standardskriftforavsnit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4429f-6f4d-4c17-9850-e72a43f41f5a" xsi:nil="true"/>
    <SLVArkivKonfidensialitet xmlns="1184429f-6f4d-4c17-9850-e72a43f41f5a">Intern</SLVArkivKonfidensialitet>
    <SLVArkivLagring xmlns="1184429f-6f4d-4c17-9850-e72a43f41f5a">Fast</SLVArkivLagring>
    <S_x00f8_kenavn xmlns="f19c881c-c52d-4de2-a21f-243647bf1318" xsi:nil="true"/>
    <SlvArkivStatus xmlns="1184429f-6f4d-4c17-9850-e72a43f41f5a" xsi:nil="true"/>
    <lcf76f155ced4ddcb4097134ff3c332f xmlns="f19c881c-c52d-4de2-a21f-243647bf13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B7DFC5AEF7484A9361EBE6DED8B540" ma:contentTypeVersion="21" ma:contentTypeDescription="Opprett et nytt dokument." ma:contentTypeScope="" ma:versionID="cbfbbc6b9519cbc6b81f0968d9690edd">
  <xsd:schema xmlns:xsd="http://www.w3.org/2001/XMLSchema" xmlns:xs="http://www.w3.org/2001/XMLSchema" xmlns:p="http://schemas.microsoft.com/office/2006/metadata/properties" xmlns:ns2="1184429f-6f4d-4c17-9850-e72a43f41f5a" xmlns:ns3="f19c881c-c52d-4de2-a21f-243647bf1318" targetNamespace="http://schemas.microsoft.com/office/2006/metadata/properties" ma:root="true" ma:fieldsID="4d69e49efdf825fd1912247c7e76be1b" ns2:_="" ns3:_="">
    <xsd:import namespace="1184429f-6f4d-4c17-9850-e72a43f41f5a"/>
    <xsd:import namespace="f19c881c-c52d-4de2-a21f-243647bf1318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S_x00f8_kenav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4429f-6f4d-4c17-9850-e72a43f41f5a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51c9a83-88a4-487a-b93b-40fdad7356a6}" ma:internalName="TaxCatchAll" ma:showField="CatchAllData" ma:web="1184429f-6f4d-4c17-9850-e72a43f41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c881c-c52d-4de2-a21f-243647bf1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_x00f8_kenavn" ma:index="23" nillable="true" ma:displayName="Søkenavn" ma:internalName="S_x00f8_kenavn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66BB4-7BE7-45EC-89BC-9CFCE7DD4568}">
  <ds:schemaRefs>
    <ds:schemaRef ds:uri="http://schemas.microsoft.com/office/2006/metadata/properties"/>
    <ds:schemaRef ds:uri="http://schemas.microsoft.com/office/infopath/2007/PartnerControls"/>
    <ds:schemaRef ds:uri="1184429f-6f4d-4c17-9850-e72a43f41f5a"/>
    <ds:schemaRef ds:uri="f19c881c-c52d-4de2-a21f-243647bf1318"/>
  </ds:schemaRefs>
</ds:datastoreItem>
</file>

<file path=customXml/itemProps2.xml><?xml version="1.0" encoding="utf-8"?>
<ds:datastoreItem xmlns:ds="http://schemas.openxmlformats.org/officeDocument/2006/customXml" ds:itemID="{70FBA77F-2F9B-43EF-9193-E868A1266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5ABA4-9240-4A4A-9381-69A439506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4429f-6f4d-4c17-9850-e72a43f41f5a"/>
    <ds:schemaRef ds:uri="f19c881c-c52d-4de2-a21f-243647bf1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Gunnhild Vikhamar</dc:creator>
  <keywords/>
  <dc:description/>
  <lastModifiedBy>Gunnhild Vikhamar</lastModifiedBy>
  <revision>31</revision>
  <dcterms:created xsi:type="dcterms:W3CDTF">2024-01-11T16:58:00.0000000Z</dcterms:created>
  <dcterms:modified xsi:type="dcterms:W3CDTF">2024-01-31T12:07:16.3783834Z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0x010100FEB7DFC5AEF7484A9361EBE6DED8B540</vt:lpwstr>
  </property>
  <property fmtid="{D5CDD505-2E9C-101B-9397-08002B2CF9AE}" pid="3" name="MediaServiceImageTags">
    <vt:lpwstr/>
  </property>
</Properties>
</file>